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E0" w:rsidRDefault="009D0BE0" w:rsidP="009D0BE0">
      <w:pPr>
        <w:spacing w:after="240" w:line="240" w:lineRule="auto"/>
        <w:rPr>
          <w:rFonts w:ascii="Tahoma" w:eastAsia="Times New Roman" w:hAnsi="Tahoma" w:cs="Tahoma"/>
          <w:color w:val="333333"/>
          <w:sz w:val="19"/>
          <w:szCs w:val="19"/>
        </w:rPr>
      </w:pPr>
    </w:p>
    <w:p w:rsidR="009D0BE0" w:rsidRPr="009D0BE0" w:rsidRDefault="009D0BE0" w:rsidP="009D0BE0">
      <w:pPr>
        <w:spacing w:after="240"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Albert Einstein is often quoted as saying something like, “Keep things simple, but not simpler.” This precept serves conflict coaches well as they work with clients. Below are simple summaries of the two primary coaching models reviewed.</w:t>
      </w:r>
      <w:r w:rsidRPr="009D0BE0">
        <w:rPr>
          <w:rFonts w:ascii="Tahoma" w:eastAsia="Times New Roman" w:hAnsi="Tahoma" w:cs="Tahoma"/>
          <w:color w:val="333333"/>
          <w:sz w:val="19"/>
          <w:szCs w:val="19"/>
        </w:rPr>
        <w:br/>
      </w:r>
      <w:r w:rsidRPr="009D0BE0">
        <w:rPr>
          <w:rFonts w:ascii="Tahoma" w:eastAsia="Times New Roman" w:hAnsi="Tahoma" w:cs="Tahoma"/>
          <w:color w:val="333333"/>
          <w:sz w:val="19"/>
          <w:szCs w:val="19"/>
        </w:rPr>
        <w:br/>
        <w:t>There are four guiding principles in Executive Coaching:</w:t>
      </w:r>
    </w:p>
    <w:p w:rsidR="009D0BE0" w:rsidRPr="009D0BE0" w:rsidRDefault="009D0BE0" w:rsidP="009D0BE0">
      <w:pPr>
        <w:numPr>
          <w:ilvl w:val="0"/>
          <w:numId w:val="1"/>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Focus on solutions and results, not the problem.</w:t>
      </w:r>
    </w:p>
    <w:p w:rsidR="009D0BE0" w:rsidRPr="009D0BE0" w:rsidRDefault="009D0BE0" w:rsidP="009D0BE0">
      <w:pPr>
        <w:numPr>
          <w:ilvl w:val="0"/>
          <w:numId w:val="1"/>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The coach and the executive are partners in a complicated journey. The coach must simplify the journey for the executive.</w:t>
      </w:r>
    </w:p>
    <w:p w:rsidR="009D0BE0" w:rsidRPr="009D0BE0" w:rsidRDefault="009D0BE0" w:rsidP="009D0BE0">
      <w:pPr>
        <w:numPr>
          <w:ilvl w:val="0"/>
          <w:numId w:val="1"/>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The coach must ask hard questions and the executive must answer them with open honesty. “What is challenging you about this situation that is keeping you from being successful?”</w:t>
      </w:r>
    </w:p>
    <w:p w:rsidR="009D0BE0" w:rsidRPr="009D0BE0" w:rsidRDefault="009D0BE0" w:rsidP="009D0BE0">
      <w:pPr>
        <w:numPr>
          <w:ilvl w:val="0"/>
          <w:numId w:val="1"/>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The coach must be able to link team behaviors to the overall objectives and then help the executive set specific expectations for their problem solving teams. In other words, the executive needs to keep focus on the desired results, yet have a broad enough perspective to provide the team with the help they need to successfully achieve those desired goals.</w:t>
      </w:r>
      <w:r w:rsidRPr="009D0BE0">
        <w:rPr>
          <w:rFonts w:ascii="Tahoma" w:eastAsia="Times New Roman" w:hAnsi="Tahoma" w:cs="Tahoma"/>
          <w:color w:val="333333"/>
          <w:sz w:val="19"/>
          <w:szCs w:val="19"/>
        </w:rPr>
        <w:br/>
        <w:t> </w:t>
      </w:r>
    </w:p>
    <w:p w:rsidR="009D0BE0" w:rsidRPr="009D0BE0" w:rsidRDefault="009D0BE0" w:rsidP="009D0BE0">
      <w:pPr>
        <w:spacing w:after="240"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 xml:space="preserve">The primary conflict coaching model discussed in this course was the Jones and </w:t>
      </w:r>
      <w:proofErr w:type="spellStart"/>
      <w:r w:rsidRPr="009D0BE0">
        <w:rPr>
          <w:rFonts w:ascii="Tahoma" w:eastAsia="Times New Roman" w:hAnsi="Tahoma" w:cs="Tahoma"/>
          <w:color w:val="333333"/>
          <w:sz w:val="19"/>
          <w:szCs w:val="19"/>
        </w:rPr>
        <w:t>Brinkert</w:t>
      </w:r>
      <w:proofErr w:type="spellEnd"/>
      <w:r w:rsidRPr="009D0BE0">
        <w:rPr>
          <w:rFonts w:ascii="Tahoma" w:eastAsia="Times New Roman" w:hAnsi="Tahoma" w:cs="Tahoma"/>
          <w:color w:val="333333"/>
          <w:sz w:val="19"/>
          <w:szCs w:val="19"/>
        </w:rPr>
        <w:t xml:space="preserve"> Comprehensive Conflict Coaching Model that used a parallel process structured as a learning assessment. Much like narrative mediation, there are four stages to the CCC Model. </w:t>
      </w:r>
    </w:p>
    <w:p w:rsidR="009D0BE0" w:rsidRPr="009D0BE0" w:rsidRDefault="009D0BE0" w:rsidP="009D0BE0">
      <w:pPr>
        <w:numPr>
          <w:ilvl w:val="0"/>
          <w:numId w:val="2"/>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Discover the story by examining a coherent narrative of the client’s experience of the conflict. This stage/phase involves discovering the initial story, refining the initial story, and then validating or testing the refined narrative.</w:t>
      </w:r>
    </w:p>
    <w:p w:rsidR="009D0BE0" w:rsidRPr="009D0BE0" w:rsidRDefault="009D0BE0" w:rsidP="009D0BE0">
      <w:pPr>
        <w:numPr>
          <w:ilvl w:val="0"/>
          <w:numId w:val="2"/>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Explore the story through the three paradigms of identity, emotion, and power.</w:t>
      </w:r>
    </w:p>
    <w:p w:rsidR="009D0BE0" w:rsidRPr="009D0BE0" w:rsidRDefault="009D0BE0" w:rsidP="009D0BE0">
      <w:pPr>
        <w:numPr>
          <w:ilvl w:val="0"/>
          <w:numId w:val="2"/>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Stage three is Crafting the Best Story. The conflict coach facilitates a discussion with the client to view the original conflict through the three lenses of identity, emotion and power. This subsequently creates a new story that could have resulted had the three paradigms been optimally managed to achieve constructive conflict outcomes.</w:t>
      </w:r>
    </w:p>
    <w:p w:rsidR="009D0BE0" w:rsidRPr="009D0BE0" w:rsidRDefault="009D0BE0" w:rsidP="009D0BE0">
      <w:pPr>
        <w:numPr>
          <w:ilvl w:val="0"/>
          <w:numId w:val="2"/>
        </w:numPr>
        <w:spacing w:before="100" w:beforeAutospacing="1" w:after="96" w:line="240" w:lineRule="auto"/>
        <w:rPr>
          <w:rFonts w:ascii="Tahoma" w:eastAsia="Times New Roman" w:hAnsi="Tahoma" w:cs="Tahoma"/>
          <w:color w:val="333333"/>
          <w:sz w:val="19"/>
          <w:szCs w:val="19"/>
        </w:rPr>
      </w:pPr>
      <w:r w:rsidRPr="009D0BE0">
        <w:rPr>
          <w:rFonts w:ascii="Tahoma" w:eastAsia="Times New Roman" w:hAnsi="Tahoma" w:cs="Tahoma"/>
          <w:color w:val="333333"/>
          <w:sz w:val="19"/>
          <w:szCs w:val="19"/>
        </w:rPr>
        <w:t>Stage four is simply implementing the best story to achieve the desired constructive outcomes.</w:t>
      </w:r>
      <w:r w:rsidRPr="009D0BE0">
        <w:rPr>
          <w:rFonts w:ascii="Tahoma" w:eastAsia="Times New Roman" w:hAnsi="Tahoma" w:cs="Tahoma"/>
          <w:color w:val="333333"/>
          <w:sz w:val="19"/>
          <w:szCs w:val="19"/>
        </w:rPr>
        <w:br/>
        <w:t> </w:t>
      </w:r>
    </w:p>
    <w:p w:rsidR="009172DC" w:rsidRDefault="009D0BE0" w:rsidP="009D0BE0">
      <w:pPr>
        <w:rPr>
          <w:rFonts w:ascii="Tahoma" w:eastAsia="Times New Roman" w:hAnsi="Tahoma" w:cs="Tahoma"/>
          <w:color w:val="333333"/>
          <w:sz w:val="19"/>
          <w:szCs w:val="19"/>
        </w:rPr>
      </w:pPr>
      <w:r w:rsidRPr="009D0BE0">
        <w:rPr>
          <w:rFonts w:ascii="Tahoma" w:eastAsia="Times New Roman" w:hAnsi="Tahoma" w:cs="Tahoma"/>
          <w:color w:val="333333"/>
          <w:sz w:val="19"/>
          <w:szCs w:val="19"/>
        </w:rPr>
        <w:t xml:space="preserve">Throughout the CCC Model process, components of assessment and evaluation are achieved through feedback processes designed to keep the coaching model on a constructive and productive outcome track. Benchmarks are established to help the client achieve the desired success throughout the implementation stage. </w:t>
      </w:r>
      <w:r w:rsidRPr="009D0BE0">
        <w:rPr>
          <w:rFonts w:ascii="Tahoma" w:eastAsia="Times New Roman" w:hAnsi="Tahoma" w:cs="Tahoma"/>
          <w:color w:val="333333"/>
          <w:sz w:val="19"/>
          <w:szCs w:val="19"/>
        </w:rPr>
        <w:br/>
      </w:r>
      <w:r w:rsidRPr="009D0BE0">
        <w:rPr>
          <w:rFonts w:ascii="Tahoma" w:eastAsia="Times New Roman" w:hAnsi="Tahoma" w:cs="Tahoma"/>
          <w:color w:val="333333"/>
          <w:sz w:val="19"/>
          <w:szCs w:val="19"/>
        </w:rPr>
        <w:br/>
        <w:t>Happy and successful coaching!</w:t>
      </w:r>
    </w:p>
    <w:p w:rsidR="009D0BE0" w:rsidRPr="009D0BE0" w:rsidRDefault="009D0BE0" w:rsidP="009D0BE0">
      <w:pPr>
        <w:numPr>
          <w:ilvl w:val="0"/>
          <w:numId w:val="7"/>
        </w:numPr>
        <w:spacing w:before="100" w:beforeAutospacing="1" w:after="240" w:line="240" w:lineRule="auto"/>
        <w:ind w:left="0"/>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Coaching Process Overview and CCC Model Examination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5"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17" name="Picture 17" descr="http://sullivan.angellearning.com/images/misc/whitespace.gif">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llivan.angellearning.com/images/misc/whitespace.gif">
                        <a:hlinkClick r:id="rId5"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2</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Driving Perspectives of Conflict Coaching: Identity, Emotion, and Power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7"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15" name="Picture 15" descr="http://sullivan.angellearning.com/images/misc/whitespace.gif">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llivan.angellearning.com/images/misc/whitespace.gif">
                        <a:hlinkClick r:id="rId7"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3</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Mastering Stage III and Stage IV of the CCC Model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8"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13" name="Picture 13" descr="http://sullivan.angellearning.com/images/misc/whitespace.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llivan.angellearning.com/images/misc/whitespace.gif">
                        <a:hlinkClick r:id="rId8"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4</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lastRenderedPageBreak/>
        <w:t>Individual Conflict Styles and Negotiation Opportunities in Conflict Coaching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9"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11" name="Picture 11" descr="http://sullivan.angellearning.com/images/misc/whitespace.gif">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llivan.angellearning.com/images/misc/whitespace.gif">
                        <a:hlinkClick r:id="rId9"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5</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Adult Learning in the Coaching Paradigm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10"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9" name="Picture 9" descr="http://sullivan.angellearning.com/images/misc/whitespace.gif">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llivan.angellearning.com/images/misc/whitespace.gif">
                        <a:hlinkClick r:id="rId10"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6</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Conflict Resolution Processes that Parallel Conflict Coaching Paradigms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11"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7" name="Picture 7" descr="http://sullivan.angellearning.com/images/misc/whitespace.gif">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llivan.angellearning.com/images/misc/whitespace.gif">
                        <a:hlinkClick r:id="rId11"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7</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Cultural and Leadership Influences on Conflict Coaching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12"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5" name="Picture 5" descr="http://sullivan.angellearning.com/images/misc/whitespace.gif">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llivan.angellearning.com/images/misc/whitespace.gif">
                        <a:hlinkClick r:id="rId12"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8</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Coaching for Leadership and Change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13" w:tgtFrame="_self" w:history="1">
        <w:r w:rsidR="009D0BE0" w:rsidRPr="009D0BE0">
          <w:rPr>
            <w:rFonts w:ascii="Tahoma" w:eastAsia="Times New Roman" w:hAnsi="Tahoma" w:cs="Tahoma"/>
            <w:noProof/>
            <w:color w:val="1E439B"/>
            <w:sz w:val="19"/>
            <w:szCs w:val="19"/>
          </w:rPr>
          <w:drawing>
            <wp:inline distT="0" distB="0" distL="0" distR="0">
              <wp:extent cx="19050" cy="19050"/>
              <wp:effectExtent l="0" t="0" r="0" b="0"/>
              <wp:docPr id="3" name="Picture 3" descr="http://sullivan.angellearning.com/images/misc/whitespace.gif">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llivan.angellearning.com/images/misc/whitespace.gif">
                        <a:hlinkClick r:id="rId13"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9</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Coaching in a Change Environment </w:t>
      </w:r>
    </w:p>
    <w:p w:rsidR="009D0BE0" w:rsidRPr="009D0BE0" w:rsidRDefault="002F2671" w:rsidP="009D0BE0">
      <w:pPr>
        <w:numPr>
          <w:ilvl w:val="0"/>
          <w:numId w:val="7"/>
        </w:numPr>
        <w:spacing w:before="100" w:beforeAutospacing="1" w:after="240" w:line="240" w:lineRule="auto"/>
        <w:ind w:left="0"/>
        <w:rPr>
          <w:rFonts w:ascii="Tahoma" w:eastAsia="Times New Roman" w:hAnsi="Tahoma" w:cs="Tahoma"/>
          <w:color w:val="333333"/>
          <w:sz w:val="19"/>
          <w:szCs w:val="19"/>
          <w:lang/>
        </w:rPr>
      </w:pPr>
      <w:hyperlink r:id="rId14" w:tgtFrame="_self" w:history="1">
        <w:bookmarkStart w:id="0" w:name="_GoBack"/>
        <w:bookmarkEnd w:id="0"/>
        <w:r w:rsidR="009D0BE0" w:rsidRPr="009D0BE0">
          <w:rPr>
            <w:rFonts w:ascii="Tahoma" w:eastAsia="Times New Roman" w:hAnsi="Tahoma" w:cs="Tahoma"/>
            <w:noProof/>
            <w:color w:val="1E439B"/>
            <w:sz w:val="19"/>
            <w:szCs w:val="19"/>
          </w:rPr>
          <w:drawing>
            <wp:inline distT="0" distB="0" distL="0" distR="0">
              <wp:extent cx="19050" cy="19050"/>
              <wp:effectExtent l="0" t="0" r="0" b="0"/>
              <wp:docPr id="1" name="Picture 1" descr="http://sullivan.angellearning.com/images/misc/whitespace.gif">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llivan.angellearning.com/images/misc/whitespace.gif">
                        <a:hlinkClick r:id="rId14" tgtFrame="&quot;_self&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9D0BE0" w:rsidRPr="009D0BE0">
          <w:rPr>
            <w:rFonts w:ascii="Tahoma" w:eastAsia="Times New Roman" w:hAnsi="Tahoma" w:cs="Tahoma"/>
            <w:color w:val="1E439B"/>
            <w:sz w:val="19"/>
            <w:szCs w:val="19"/>
            <w:u w:val="single"/>
            <w:lang/>
          </w:rPr>
          <w:t>Week 10</w:t>
        </w:r>
      </w:hyperlink>
    </w:p>
    <w:p w:rsidR="009D0BE0" w:rsidRPr="009D0BE0" w:rsidRDefault="009D0BE0" w:rsidP="009D0BE0">
      <w:pPr>
        <w:spacing w:before="100" w:beforeAutospacing="1" w:after="240" w:line="240" w:lineRule="auto"/>
        <w:rPr>
          <w:rFonts w:ascii="Tahoma" w:eastAsia="Times New Roman" w:hAnsi="Tahoma" w:cs="Tahoma"/>
          <w:color w:val="333333"/>
          <w:sz w:val="19"/>
          <w:szCs w:val="19"/>
          <w:lang/>
        </w:rPr>
      </w:pPr>
      <w:r w:rsidRPr="009D0BE0">
        <w:rPr>
          <w:rFonts w:ascii="Tahoma" w:eastAsia="Times New Roman" w:hAnsi="Tahoma" w:cs="Tahoma"/>
          <w:color w:val="333333"/>
          <w:sz w:val="19"/>
          <w:szCs w:val="19"/>
          <w:lang/>
        </w:rPr>
        <w:t>A View of Conflict Coaching From the Balcony </w:t>
      </w:r>
    </w:p>
    <w:p w:rsidR="009D0BE0" w:rsidRDefault="009D0BE0" w:rsidP="009D0BE0"/>
    <w:sectPr w:rsidR="009D0BE0" w:rsidSect="002F2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226"/>
    <w:multiLevelType w:val="multilevel"/>
    <w:tmpl w:val="CBF6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722F3"/>
    <w:multiLevelType w:val="multilevel"/>
    <w:tmpl w:val="F85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B6948"/>
    <w:multiLevelType w:val="multilevel"/>
    <w:tmpl w:val="9A8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C6926"/>
    <w:multiLevelType w:val="multilevel"/>
    <w:tmpl w:val="3DCC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30DCD"/>
    <w:multiLevelType w:val="multilevel"/>
    <w:tmpl w:val="5732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E2275"/>
    <w:multiLevelType w:val="multilevel"/>
    <w:tmpl w:val="54D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C0399"/>
    <w:multiLevelType w:val="multilevel"/>
    <w:tmpl w:val="5D5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BE0"/>
    <w:rsid w:val="002F2671"/>
    <w:rsid w:val="004708BC"/>
    <w:rsid w:val="007E5FC3"/>
    <w:rsid w:val="007E730D"/>
    <w:rsid w:val="009172DC"/>
    <w:rsid w:val="009D0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71"/>
  </w:style>
  <w:style w:type="paragraph" w:styleId="Heading1">
    <w:name w:val="heading 1"/>
    <w:basedOn w:val="Normal"/>
    <w:link w:val="Heading1Char"/>
    <w:uiPriority w:val="9"/>
    <w:qFormat/>
    <w:rsid w:val="009D0BE0"/>
    <w:pPr>
      <w:spacing w:before="225" w:after="24" w:line="240" w:lineRule="auto"/>
      <w:outlineLvl w:val="0"/>
    </w:pPr>
    <w:rPr>
      <w:rFonts w:ascii="Times New Roman" w:eastAsia="Times New Roman" w:hAnsi="Times New Roman"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E0"/>
    <w:rPr>
      <w:rFonts w:ascii="Times New Roman" w:eastAsia="Times New Roman" w:hAnsi="Times New Roman" w:cs="Times New Roman"/>
      <w:kern w:val="36"/>
      <w:sz w:val="36"/>
      <w:szCs w:val="36"/>
    </w:rPr>
  </w:style>
  <w:style w:type="character" w:styleId="Strong">
    <w:name w:val="Strong"/>
    <w:basedOn w:val="DefaultParagraphFont"/>
    <w:uiPriority w:val="22"/>
    <w:qFormat/>
    <w:rsid w:val="009D0BE0"/>
    <w:rPr>
      <w:b/>
      <w:bCs/>
    </w:rPr>
  </w:style>
  <w:style w:type="paragraph" w:styleId="NormalWeb">
    <w:name w:val="Normal (Web)"/>
    <w:basedOn w:val="Normal"/>
    <w:uiPriority w:val="99"/>
    <w:semiHidden/>
    <w:unhideWhenUsed/>
    <w:rsid w:val="009D0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BE0"/>
    <w:rPr>
      <w:color w:val="1E439B"/>
      <w:u w:val="single"/>
    </w:rPr>
  </w:style>
  <w:style w:type="paragraph" w:styleId="BalloonText">
    <w:name w:val="Balloon Text"/>
    <w:basedOn w:val="Normal"/>
    <w:link w:val="BalloonTextChar"/>
    <w:uiPriority w:val="99"/>
    <w:semiHidden/>
    <w:unhideWhenUsed/>
    <w:rsid w:val="007E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728949">
      <w:bodyDiv w:val="1"/>
      <w:marLeft w:val="0"/>
      <w:marRight w:val="0"/>
      <w:marTop w:val="0"/>
      <w:marBottom w:val="0"/>
      <w:divBdr>
        <w:top w:val="none" w:sz="0" w:space="0" w:color="auto"/>
        <w:left w:val="none" w:sz="0" w:space="0" w:color="auto"/>
        <w:bottom w:val="none" w:sz="0" w:space="0" w:color="auto"/>
        <w:right w:val="none" w:sz="0" w:space="0" w:color="auto"/>
      </w:divBdr>
      <w:divsChild>
        <w:div w:id="970139001">
          <w:marLeft w:val="0"/>
          <w:marRight w:val="0"/>
          <w:marTop w:val="0"/>
          <w:marBottom w:val="0"/>
          <w:divBdr>
            <w:top w:val="none" w:sz="0" w:space="0" w:color="auto"/>
            <w:left w:val="none" w:sz="0" w:space="0" w:color="auto"/>
            <w:bottom w:val="none" w:sz="0" w:space="0" w:color="auto"/>
            <w:right w:val="none" w:sz="0" w:space="0" w:color="auto"/>
          </w:divBdr>
          <w:divsChild>
            <w:div w:id="1115058025">
              <w:marLeft w:val="0"/>
              <w:marRight w:val="0"/>
              <w:marTop w:val="0"/>
              <w:marBottom w:val="0"/>
              <w:divBdr>
                <w:top w:val="none" w:sz="0" w:space="0" w:color="auto"/>
                <w:left w:val="none" w:sz="0" w:space="0" w:color="auto"/>
                <w:bottom w:val="none" w:sz="0" w:space="0" w:color="auto"/>
                <w:right w:val="none" w:sz="0" w:space="0" w:color="auto"/>
              </w:divBdr>
              <w:divsChild>
                <w:div w:id="2142382308">
                  <w:marLeft w:val="0"/>
                  <w:marRight w:val="0"/>
                  <w:marTop w:val="0"/>
                  <w:marBottom w:val="0"/>
                  <w:divBdr>
                    <w:top w:val="none" w:sz="0" w:space="0" w:color="auto"/>
                    <w:left w:val="none" w:sz="0" w:space="0" w:color="auto"/>
                    <w:bottom w:val="none" w:sz="0" w:space="0" w:color="auto"/>
                    <w:right w:val="none" w:sz="0" w:space="0" w:color="auto"/>
                  </w:divBdr>
                </w:div>
                <w:div w:id="1599438609">
                  <w:marLeft w:val="0"/>
                  <w:marRight w:val="0"/>
                  <w:marTop w:val="0"/>
                  <w:marBottom w:val="0"/>
                  <w:divBdr>
                    <w:top w:val="none" w:sz="0" w:space="0" w:color="auto"/>
                    <w:left w:val="none" w:sz="0" w:space="0" w:color="auto"/>
                    <w:bottom w:val="none" w:sz="0" w:space="0" w:color="auto"/>
                    <w:right w:val="none" w:sz="0" w:space="0" w:color="auto"/>
                  </w:divBdr>
                </w:div>
                <w:div w:id="2121954374">
                  <w:marLeft w:val="0"/>
                  <w:marRight w:val="0"/>
                  <w:marTop w:val="0"/>
                  <w:marBottom w:val="0"/>
                  <w:divBdr>
                    <w:top w:val="none" w:sz="0" w:space="0" w:color="auto"/>
                    <w:left w:val="none" w:sz="0" w:space="0" w:color="auto"/>
                    <w:bottom w:val="none" w:sz="0" w:space="0" w:color="auto"/>
                    <w:right w:val="none" w:sz="0" w:space="0" w:color="auto"/>
                  </w:divBdr>
                  <w:divsChild>
                    <w:div w:id="15718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0336">
      <w:bodyDiv w:val="1"/>
      <w:marLeft w:val="0"/>
      <w:marRight w:val="0"/>
      <w:marTop w:val="0"/>
      <w:marBottom w:val="0"/>
      <w:divBdr>
        <w:top w:val="none" w:sz="0" w:space="0" w:color="auto"/>
        <w:left w:val="none" w:sz="0" w:space="0" w:color="auto"/>
        <w:bottom w:val="none" w:sz="0" w:space="0" w:color="auto"/>
        <w:right w:val="none" w:sz="0" w:space="0" w:color="auto"/>
      </w:divBdr>
      <w:divsChild>
        <w:div w:id="70005658">
          <w:marLeft w:val="0"/>
          <w:marRight w:val="0"/>
          <w:marTop w:val="0"/>
          <w:marBottom w:val="0"/>
          <w:divBdr>
            <w:top w:val="none" w:sz="0" w:space="0" w:color="auto"/>
            <w:left w:val="none" w:sz="0" w:space="0" w:color="auto"/>
            <w:bottom w:val="none" w:sz="0" w:space="0" w:color="auto"/>
            <w:right w:val="none" w:sz="0" w:space="0" w:color="auto"/>
          </w:divBdr>
          <w:divsChild>
            <w:div w:id="992181133">
              <w:marLeft w:val="0"/>
              <w:marRight w:val="0"/>
              <w:marTop w:val="0"/>
              <w:marBottom w:val="0"/>
              <w:divBdr>
                <w:top w:val="none" w:sz="0" w:space="0" w:color="auto"/>
                <w:left w:val="none" w:sz="0" w:space="0" w:color="auto"/>
                <w:bottom w:val="none" w:sz="0" w:space="0" w:color="auto"/>
                <w:right w:val="none" w:sz="0" w:space="0" w:color="auto"/>
              </w:divBdr>
              <w:divsChild>
                <w:div w:id="1074666060">
                  <w:marLeft w:val="0"/>
                  <w:marRight w:val="0"/>
                  <w:marTop w:val="0"/>
                  <w:marBottom w:val="0"/>
                  <w:divBdr>
                    <w:top w:val="none" w:sz="0" w:space="0" w:color="auto"/>
                    <w:left w:val="none" w:sz="0" w:space="0" w:color="auto"/>
                    <w:bottom w:val="none" w:sz="0" w:space="0" w:color="auto"/>
                    <w:right w:val="none" w:sz="0" w:space="0" w:color="auto"/>
                  </w:divBdr>
                </w:div>
                <w:div w:id="1784570971">
                  <w:marLeft w:val="0"/>
                  <w:marRight w:val="0"/>
                  <w:marTop w:val="0"/>
                  <w:marBottom w:val="0"/>
                  <w:divBdr>
                    <w:top w:val="none" w:sz="0" w:space="0" w:color="auto"/>
                    <w:left w:val="none" w:sz="0" w:space="0" w:color="auto"/>
                    <w:bottom w:val="none" w:sz="0" w:space="0" w:color="auto"/>
                    <w:right w:val="none" w:sz="0" w:space="0" w:color="auto"/>
                  </w:divBdr>
                </w:div>
                <w:div w:id="1750538607">
                  <w:marLeft w:val="0"/>
                  <w:marRight w:val="0"/>
                  <w:marTop w:val="0"/>
                  <w:marBottom w:val="0"/>
                  <w:divBdr>
                    <w:top w:val="none" w:sz="0" w:space="0" w:color="auto"/>
                    <w:left w:val="none" w:sz="0" w:space="0" w:color="auto"/>
                    <w:bottom w:val="none" w:sz="0" w:space="0" w:color="auto"/>
                    <w:right w:val="none" w:sz="0" w:space="0" w:color="auto"/>
                  </w:divBdr>
                  <w:divsChild>
                    <w:div w:id="2226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09295">
      <w:bodyDiv w:val="1"/>
      <w:marLeft w:val="0"/>
      <w:marRight w:val="0"/>
      <w:marTop w:val="0"/>
      <w:marBottom w:val="0"/>
      <w:divBdr>
        <w:top w:val="none" w:sz="0" w:space="0" w:color="auto"/>
        <w:left w:val="none" w:sz="0" w:space="0" w:color="auto"/>
        <w:bottom w:val="none" w:sz="0" w:space="0" w:color="auto"/>
        <w:right w:val="none" w:sz="0" w:space="0" w:color="auto"/>
      </w:divBdr>
      <w:divsChild>
        <w:div w:id="788625305">
          <w:marLeft w:val="0"/>
          <w:marRight w:val="0"/>
          <w:marTop w:val="0"/>
          <w:marBottom w:val="0"/>
          <w:divBdr>
            <w:top w:val="none" w:sz="0" w:space="0" w:color="auto"/>
            <w:left w:val="none" w:sz="0" w:space="0" w:color="auto"/>
            <w:bottom w:val="none" w:sz="0" w:space="0" w:color="auto"/>
            <w:right w:val="none" w:sz="0" w:space="0" w:color="auto"/>
          </w:divBdr>
          <w:divsChild>
            <w:div w:id="1717775287">
              <w:marLeft w:val="0"/>
              <w:marRight w:val="0"/>
              <w:marTop w:val="0"/>
              <w:marBottom w:val="0"/>
              <w:divBdr>
                <w:top w:val="none" w:sz="0" w:space="0" w:color="auto"/>
                <w:left w:val="none" w:sz="0" w:space="0" w:color="auto"/>
                <w:bottom w:val="none" w:sz="0" w:space="0" w:color="auto"/>
                <w:right w:val="none" w:sz="0" w:space="0" w:color="auto"/>
              </w:divBdr>
              <w:divsChild>
                <w:div w:id="273829069">
                  <w:marLeft w:val="0"/>
                  <w:marRight w:val="0"/>
                  <w:marTop w:val="0"/>
                  <w:marBottom w:val="0"/>
                  <w:divBdr>
                    <w:top w:val="none" w:sz="0" w:space="0" w:color="auto"/>
                    <w:left w:val="none" w:sz="0" w:space="0" w:color="auto"/>
                    <w:bottom w:val="none" w:sz="0" w:space="0" w:color="auto"/>
                    <w:right w:val="none" w:sz="0" w:space="0" w:color="auto"/>
                  </w:divBdr>
                </w:div>
                <w:div w:id="2076509832">
                  <w:marLeft w:val="0"/>
                  <w:marRight w:val="0"/>
                  <w:marTop w:val="0"/>
                  <w:marBottom w:val="0"/>
                  <w:divBdr>
                    <w:top w:val="none" w:sz="0" w:space="0" w:color="auto"/>
                    <w:left w:val="none" w:sz="0" w:space="0" w:color="auto"/>
                    <w:bottom w:val="none" w:sz="0" w:space="0" w:color="auto"/>
                    <w:right w:val="none" w:sz="0" w:space="0" w:color="auto"/>
                  </w:divBdr>
                </w:div>
                <w:div w:id="645939880">
                  <w:marLeft w:val="0"/>
                  <w:marRight w:val="0"/>
                  <w:marTop w:val="0"/>
                  <w:marBottom w:val="0"/>
                  <w:divBdr>
                    <w:top w:val="none" w:sz="0" w:space="0" w:color="auto"/>
                    <w:left w:val="none" w:sz="0" w:space="0" w:color="auto"/>
                    <w:bottom w:val="none" w:sz="0" w:space="0" w:color="auto"/>
                    <w:right w:val="none" w:sz="0" w:space="0" w:color="auto"/>
                  </w:divBdr>
                </w:div>
                <w:div w:id="855581768">
                  <w:marLeft w:val="0"/>
                  <w:marRight w:val="0"/>
                  <w:marTop w:val="0"/>
                  <w:marBottom w:val="0"/>
                  <w:divBdr>
                    <w:top w:val="none" w:sz="0" w:space="0" w:color="auto"/>
                    <w:left w:val="none" w:sz="0" w:space="0" w:color="auto"/>
                    <w:bottom w:val="none" w:sz="0" w:space="0" w:color="auto"/>
                    <w:right w:val="none" w:sz="0" w:space="0" w:color="auto"/>
                  </w:divBdr>
                </w:div>
                <w:div w:id="1924335498">
                  <w:marLeft w:val="0"/>
                  <w:marRight w:val="0"/>
                  <w:marTop w:val="0"/>
                  <w:marBottom w:val="0"/>
                  <w:divBdr>
                    <w:top w:val="none" w:sz="0" w:space="0" w:color="auto"/>
                    <w:left w:val="none" w:sz="0" w:space="0" w:color="auto"/>
                    <w:bottom w:val="none" w:sz="0" w:space="0" w:color="auto"/>
                    <w:right w:val="none" w:sz="0" w:space="0" w:color="auto"/>
                  </w:divBdr>
                </w:div>
                <w:div w:id="1403141984">
                  <w:marLeft w:val="0"/>
                  <w:marRight w:val="0"/>
                  <w:marTop w:val="0"/>
                  <w:marBottom w:val="0"/>
                  <w:divBdr>
                    <w:top w:val="none" w:sz="0" w:space="0" w:color="auto"/>
                    <w:left w:val="none" w:sz="0" w:space="0" w:color="auto"/>
                    <w:bottom w:val="none" w:sz="0" w:space="0" w:color="auto"/>
                    <w:right w:val="none" w:sz="0" w:space="0" w:color="auto"/>
                  </w:divBdr>
                </w:div>
                <w:div w:id="1643735342">
                  <w:marLeft w:val="0"/>
                  <w:marRight w:val="0"/>
                  <w:marTop w:val="0"/>
                  <w:marBottom w:val="0"/>
                  <w:divBdr>
                    <w:top w:val="none" w:sz="0" w:space="0" w:color="auto"/>
                    <w:left w:val="none" w:sz="0" w:space="0" w:color="auto"/>
                    <w:bottom w:val="none" w:sz="0" w:space="0" w:color="auto"/>
                    <w:right w:val="none" w:sz="0" w:space="0" w:color="auto"/>
                  </w:divBdr>
                </w:div>
                <w:div w:id="865412568">
                  <w:marLeft w:val="0"/>
                  <w:marRight w:val="0"/>
                  <w:marTop w:val="0"/>
                  <w:marBottom w:val="0"/>
                  <w:divBdr>
                    <w:top w:val="none" w:sz="0" w:space="0" w:color="auto"/>
                    <w:left w:val="none" w:sz="0" w:space="0" w:color="auto"/>
                    <w:bottom w:val="none" w:sz="0" w:space="0" w:color="auto"/>
                    <w:right w:val="none" w:sz="0" w:space="0" w:color="auto"/>
                  </w:divBdr>
                </w:div>
                <w:div w:id="1814178724">
                  <w:marLeft w:val="0"/>
                  <w:marRight w:val="0"/>
                  <w:marTop w:val="0"/>
                  <w:marBottom w:val="0"/>
                  <w:divBdr>
                    <w:top w:val="none" w:sz="0" w:space="0" w:color="auto"/>
                    <w:left w:val="none" w:sz="0" w:space="0" w:color="auto"/>
                    <w:bottom w:val="none" w:sz="0" w:space="0" w:color="auto"/>
                    <w:right w:val="none" w:sz="0" w:space="0" w:color="auto"/>
                  </w:divBdr>
                </w:div>
                <w:div w:id="1184394315">
                  <w:marLeft w:val="0"/>
                  <w:marRight w:val="0"/>
                  <w:marTop w:val="0"/>
                  <w:marBottom w:val="0"/>
                  <w:divBdr>
                    <w:top w:val="none" w:sz="0" w:space="0" w:color="auto"/>
                    <w:left w:val="none" w:sz="0" w:space="0" w:color="auto"/>
                    <w:bottom w:val="none" w:sz="0" w:space="0" w:color="auto"/>
                    <w:right w:val="none" w:sz="0" w:space="0" w:color="auto"/>
                  </w:divBdr>
                </w:div>
                <w:div w:id="578369041">
                  <w:marLeft w:val="0"/>
                  <w:marRight w:val="0"/>
                  <w:marTop w:val="0"/>
                  <w:marBottom w:val="0"/>
                  <w:divBdr>
                    <w:top w:val="none" w:sz="0" w:space="0" w:color="auto"/>
                    <w:left w:val="none" w:sz="0" w:space="0" w:color="auto"/>
                    <w:bottom w:val="none" w:sz="0" w:space="0" w:color="auto"/>
                    <w:right w:val="none" w:sz="0" w:space="0" w:color="auto"/>
                  </w:divBdr>
                </w:div>
                <w:div w:id="1051229896">
                  <w:marLeft w:val="0"/>
                  <w:marRight w:val="0"/>
                  <w:marTop w:val="0"/>
                  <w:marBottom w:val="0"/>
                  <w:divBdr>
                    <w:top w:val="none" w:sz="0" w:space="0" w:color="auto"/>
                    <w:left w:val="none" w:sz="0" w:space="0" w:color="auto"/>
                    <w:bottom w:val="none" w:sz="0" w:space="0" w:color="auto"/>
                    <w:right w:val="none" w:sz="0" w:space="0" w:color="auto"/>
                  </w:divBdr>
                </w:div>
                <w:div w:id="2097630124">
                  <w:marLeft w:val="0"/>
                  <w:marRight w:val="0"/>
                  <w:marTop w:val="0"/>
                  <w:marBottom w:val="0"/>
                  <w:divBdr>
                    <w:top w:val="none" w:sz="0" w:space="0" w:color="auto"/>
                    <w:left w:val="none" w:sz="0" w:space="0" w:color="auto"/>
                    <w:bottom w:val="none" w:sz="0" w:space="0" w:color="auto"/>
                    <w:right w:val="none" w:sz="0" w:space="0" w:color="auto"/>
                  </w:divBdr>
                </w:div>
                <w:div w:id="308286291">
                  <w:marLeft w:val="0"/>
                  <w:marRight w:val="0"/>
                  <w:marTop w:val="0"/>
                  <w:marBottom w:val="0"/>
                  <w:divBdr>
                    <w:top w:val="none" w:sz="0" w:space="0" w:color="auto"/>
                    <w:left w:val="none" w:sz="0" w:space="0" w:color="auto"/>
                    <w:bottom w:val="none" w:sz="0" w:space="0" w:color="auto"/>
                    <w:right w:val="none" w:sz="0" w:space="0" w:color="auto"/>
                  </w:divBdr>
                </w:div>
                <w:div w:id="1486780282">
                  <w:marLeft w:val="0"/>
                  <w:marRight w:val="0"/>
                  <w:marTop w:val="0"/>
                  <w:marBottom w:val="0"/>
                  <w:divBdr>
                    <w:top w:val="none" w:sz="0" w:space="0" w:color="auto"/>
                    <w:left w:val="none" w:sz="0" w:space="0" w:color="auto"/>
                    <w:bottom w:val="none" w:sz="0" w:space="0" w:color="auto"/>
                    <w:right w:val="none" w:sz="0" w:space="0" w:color="auto"/>
                  </w:divBdr>
                </w:div>
                <w:div w:id="931938613">
                  <w:marLeft w:val="0"/>
                  <w:marRight w:val="0"/>
                  <w:marTop w:val="0"/>
                  <w:marBottom w:val="0"/>
                  <w:divBdr>
                    <w:top w:val="none" w:sz="0" w:space="0" w:color="auto"/>
                    <w:left w:val="none" w:sz="0" w:space="0" w:color="auto"/>
                    <w:bottom w:val="none" w:sz="0" w:space="0" w:color="auto"/>
                    <w:right w:val="none" w:sz="0" w:space="0" w:color="auto"/>
                  </w:divBdr>
                </w:div>
                <w:div w:id="950629653">
                  <w:marLeft w:val="0"/>
                  <w:marRight w:val="0"/>
                  <w:marTop w:val="0"/>
                  <w:marBottom w:val="0"/>
                  <w:divBdr>
                    <w:top w:val="none" w:sz="0" w:space="0" w:color="auto"/>
                    <w:left w:val="none" w:sz="0" w:space="0" w:color="auto"/>
                    <w:bottom w:val="none" w:sz="0" w:space="0" w:color="auto"/>
                    <w:right w:val="none" w:sz="0" w:space="0" w:color="auto"/>
                  </w:divBdr>
                </w:div>
                <w:div w:id="1585870982">
                  <w:marLeft w:val="0"/>
                  <w:marRight w:val="0"/>
                  <w:marTop w:val="0"/>
                  <w:marBottom w:val="0"/>
                  <w:divBdr>
                    <w:top w:val="none" w:sz="0" w:space="0" w:color="auto"/>
                    <w:left w:val="none" w:sz="0" w:space="0" w:color="auto"/>
                    <w:bottom w:val="none" w:sz="0" w:space="0" w:color="auto"/>
                    <w:right w:val="none" w:sz="0" w:space="0" w:color="auto"/>
                  </w:divBdr>
                </w:div>
                <w:div w:id="1314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livan.angellearning.com/section/content/default.asp?WCI=pgDisplay&amp;WCU=CRSCNT&amp;ENTRY_ID=787C181C81A64659A1D8E334AF9FCC31" TargetMode="External"/><Relationship Id="rId13" Type="http://schemas.openxmlformats.org/officeDocument/2006/relationships/hyperlink" Target="http://sullivan.angellearning.com/section/content/default.asp?WCI=pgDisplay&amp;WCU=CRSCNT&amp;ENTRY_ID=1F39F6314FD041A1B1A6DCADF8DD9769" TargetMode="External"/><Relationship Id="rId3" Type="http://schemas.openxmlformats.org/officeDocument/2006/relationships/settings" Target="settings.xml"/><Relationship Id="rId7" Type="http://schemas.openxmlformats.org/officeDocument/2006/relationships/hyperlink" Target="http://sullivan.angellearning.com/section/content/default.asp?WCI=pgDisplay&amp;WCU=CRSCNT&amp;ENTRY_ID=F186681BF1BF4C97880BB82F7BE660DE" TargetMode="External"/><Relationship Id="rId12" Type="http://schemas.openxmlformats.org/officeDocument/2006/relationships/hyperlink" Target="http://sullivan.angellearning.com/section/content/default.asp?WCI=pgDisplay&amp;WCU=CRSCNT&amp;ENTRY_ID=ABCDFF874FED456394CB919B27639A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ullivan.angellearning.com/section/content/default.asp?WCI=pgDisplay&amp;WCU=CRSCNT&amp;ENTRY_ID=5041AD957A624B798A6B518E12188D84" TargetMode="External"/><Relationship Id="rId5" Type="http://schemas.openxmlformats.org/officeDocument/2006/relationships/hyperlink" Target="http://sullivan.angellearning.com/section/content/default.asp?WCI=pgDisplay&amp;WCU=CRSCNT&amp;ENTRY_ID=67FC96B70E394FE9B7CCF2A19831B997" TargetMode="External"/><Relationship Id="rId15" Type="http://schemas.openxmlformats.org/officeDocument/2006/relationships/fontTable" Target="fontTable.xml"/><Relationship Id="rId10" Type="http://schemas.openxmlformats.org/officeDocument/2006/relationships/hyperlink" Target="http://sullivan.angellearning.com/section/content/default.asp?WCI=pgDisplay&amp;WCU=CRSCNT&amp;ENTRY_ID=C5CB63C76BB944969CAC00A695AB3019" TargetMode="External"/><Relationship Id="rId4" Type="http://schemas.openxmlformats.org/officeDocument/2006/relationships/webSettings" Target="webSettings.xml"/><Relationship Id="rId9" Type="http://schemas.openxmlformats.org/officeDocument/2006/relationships/hyperlink" Target="http://sullivan.angellearning.com/section/content/default.asp?WCI=pgDisplay&amp;WCU=CRSCNT&amp;ENTRY_ID=7CC5B828D9E14216B656480B965581FD" TargetMode="External"/><Relationship Id="rId14" Type="http://schemas.openxmlformats.org/officeDocument/2006/relationships/hyperlink" Target="http://sullivan.angellearning.com/section/content/default.asp?WCI=pgDisplay&amp;WCU=CRSCNT&amp;ENTRY_ID=2CB098DDA00249DEB736D85EC2B968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2017-04-04T09:16:00Z</dcterms:created>
  <dcterms:modified xsi:type="dcterms:W3CDTF">2017-04-04T09:16:00Z</dcterms:modified>
</cp:coreProperties>
</file>